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184" w:rsidRPr="00C05CBD" w:rsidRDefault="00576A24" w:rsidP="00C05CBD">
      <w:pPr>
        <w:jc w:val="center"/>
        <w:rPr>
          <w:rFonts w:ascii="Arial" w:hAnsi="Arial" w:cs="Arial"/>
          <w:sz w:val="28"/>
          <w:szCs w:val="28"/>
        </w:rPr>
      </w:pPr>
      <w:r w:rsidRPr="00C05CBD">
        <w:rPr>
          <w:rFonts w:ascii="Arial" w:hAnsi="Arial" w:cs="Arial"/>
          <w:sz w:val="28"/>
          <w:szCs w:val="28"/>
        </w:rPr>
        <w:t>OPIS PRZEDMIOTU ZAMÓWIENIA</w:t>
      </w:r>
    </w:p>
    <w:p w:rsidR="00A22921" w:rsidRDefault="00A22921" w:rsidP="00A22921">
      <w:pPr>
        <w:spacing w:after="0" w:line="240" w:lineRule="auto"/>
        <w:ind w:left="2835" w:hanging="2835"/>
        <w:jc w:val="both"/>
        <w:rPr>
          <w:rFonts w:ascii="Arial" w:hAnsi="Arial" w:cs="Arial"/>
        </w:rPr>
      </w:pPr>
      <w:r w:rsidRPr="00A22921">
        <w:rPr>
          <w:rFonts w:ascii="Arial" w:hAnsi="Arial" w:cs="Arial"/>
          <w:b/>
        </w:rPr>
        <w:t>Nazwa Zamówienia</w:t>
      </w:r>
      <w:r w:rsidRPr="00A22921">
        <w:rPr>
          <w:rFonts w:ascii="Arial" w:hAnsi="Arial" w:cs="Arial"/>
        </w:rPr>
        <w:t xml:space="preserve">: </w:t>
      </w:r>
      <w:r w:rsidRPr="00A22921">
        <w:rPr>
          <w:rFonts w:ascii="Arial" w:hAnsi="Arial" w:cs="Arial"/>
        </w:rPr>
        <w:tab/>
        <w:t>Wykonanie usług w zakresie opracowania audytu energetycznego</w:t>
      </w:r>
      <w:r>
        <w:rPr>
          <w:rFonts w:ascii="Arial" w:hAnsi="Arial" w:cs="Arial"/>
        </w:rPr>
        <w:t xml:space="preserve"> dla</w:t>
      </w:r>
      <w:r w:rsidRPr="00A22921">
        <w:rPr>
          <w:rFonts w:ascii="Arial" w:hAnsi="Arial" w:cs="Arial"/>
        </w:rPr>
        <w:t xml:space="preserve"> budynku UMFC przy ulicy Okólnik 2 </w:t>
      </w:r>
    </w:p>
    <w:p w:rsidR="00A22921" w:rsidRPr="00A22921" w:rsidRDefault="00A22921" w:rsidP="00A22921">
      <w:pPr>
        <w:ind w:left="2835" w:hanging="283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A22921">
        <w:rPr>
          <w:rFonts w:ascii="Arial" w:hAnsi="Arial" w:cs="Arial"/>
        </w:rPr>
        <w:t>w Warszawie</w:t>
      </w:r>
      <w:r w:rsidR="00693779">
        <w:rPr>
          <w:rFonts w:ascii="Arial" w:hAnsi="Arial" w:cs="Arial"/>
        </w:rPr>
        <w:t>.</w:t>
      </w:r>
      <w:r w:rsidR="00C05CBD">
        <w:rPr>
          <w:rFonts w:ascii="Arial" w:hAnsi="Arial" w:cs="Arial"/>
        </w:rPr>
        <w:t xml:space="preserve"> </w:t>
      </w:r>
      <w:r w:rsidR="00693779">
        <w:rPr>
          <w:rFonts w:ascii="Arial" w:hAnsi="Arial" w:cs="Arial"/>
        </w:rPr>
        <w:t xml:space="preserve"> </w:t>
      </w:r>
    </w:p>
    <w:p w:rsidR="00A22921" w:rsidRPr="00A22921" w:rsidRDefault="00A22921" w:rsidP="00A22921">
      <w:pPr>
        <w:ind w:left="3544" w:hanging="3544"/>
        <w:rPr>
          <w:rFonts w:ascii="Arial" w:hAnsi="Arial" w:cs="Arial"/>
        </w:rPr>
      </w:pPr>
    </w:p>
    <w:p w:rsidR="00A22921" w:rsidRPr="00A22921" w:rsidRDefault="00A22921" w:rsidP="00A22921">
      <w:pPr>
        <w:ind w:left="2835" w:hanging="2835"/>
        <w:rPr>
          <w:rFonts w:ascii="Arial" w:hAnsi="Arial" w:cs="Arial"/>
        </w:rPr>
      </w:pPr>
      <w:r w:rsidRPr="00A22921">
        <w:rPr>
          <w:rFonts w:ascii="Arial" w:hAnsi="Arial" w:cs="Arial"/>
          <w:b/>
        </w:rPr>
        <w:t>Adres Zamówienia:</w:t>
      </w:r>
      <w:r w:rsidRPr="00A22921">
        <w:rPr>
          <w:rFonts w:ascii="Arial" w:hAnsi="Arial" w:cs="Arial"/>
        </w:rPr>
        <w:t xml:space="preserve"> </w:t>
      </w:r>
      <w:r w:rsidRPr="00A22921">
        <w:rPr>
          <w:rFonts w:ascii="Arial" w:hAnsi="Arial" w:cs="Arial"/>
        </w:rPr>
        <w:tab/>
        <w:t>Warszawa, ul. Okólnik 2</w:t>
      </w:r>
    </w:p>
    <w:p w:rsidR="00A22921" w:rsidRPr="00A22921" w:rsidRDefault="00A22921" w:rsidP="00A22921">
      <w:pPr>
        <w:rPr>
          <w:rFonts w:ascii="Arial" w:hAnsi="Arial" w:cs="Arial"/>
          <w:b/>
        </w:rPr>
      </w:pPr>
    </w:p>
    <w:p w:rsidR="00A22921" w:rsidRPr="00A22921" w:rsidRDefault="00A22921" w:rsidP="00A22921">
      <w:pPr>
        <w:rPr>
          <w:rFonts w:ascii="Arial" w:hAnsi="Arial" w:cs="Arial"/>
        </w:rPr>
      </w:pPr>
      <w:r w:rsidRPr="00A22921">
        <w:rPr>
          <w:rFonts w:ascii="Arial" w:hAnsi="Arial" w:cs="Arial"/>
          <w:b/>
        </w:rPr>
        <w:t>Nazwa Zamawiającego</w:t>
      </w:r>
      <w:r w:rsidRPr="00A22921">
        <w:rPr>
          <w:rFonts w:ascii="Arial" w:hAnsi="Arial" w:cs="Arial"/>
        </w:rPr>
        <w:t xml:space="preserve">: </w:t>
      </w:r>
      <w:r w:rsidRPr="00A22921">
        <w:rPr>
          <w:rFonts w:ascii="Arial" w:hAnsi="Arial" w:cs="Arial"/>
        </w:rPr>
        <w:tab/>
        <w:t>Uniwersytet  Muzyczny Fryderyka Chopina</w:t>
      </w:r>
    </w:p>
    <w:p w:rsidR="00A22921" w:rsidRPr="00A22921" w:rsidRDefault="00A22921" w:rsidP="00A22921">
      <w:pPr>
        <w:rPr>
          <w:rFonts w:ascii="Arial" w:hAnsi="Arial" w:cs="Arial"/>
        </w:rPr>
      </w:pPr>
    </w:p>
    <w:p w:rsidR="00A22921" w:rsidRPr="00A22921" w:rsidRDefault="00A22921" w:rsidP="00A22921">
      <w:pPr>
        <w:rPr>
          <w:rFonts w:ascii="Arial" w:hAnsi="Arial" w:cs="Arial"/>
        </w:rPr>
      </w:pPr>
      <w:r w:rsidRPr="00A22921">
        <w:rPr>
          <w:rFonts w:ascii="Arial" w:hAnsi="Arial" w:cs="Arial"/>
          <w:b/>
        </w:rPr>
        <w:t>Adres Zamawiającego</w:t>
      </w:r>
      <w:r w:rsidRPr="00A22921">
        <w:rPr>
          <w:rFonts w:ascii="Arial" w:hAnsi="Arial" w:cs="Arial"/>
        </w:rPr>
        <w:t xml:space="preserve">: </w:t>
      </w:r>
      <w:r w:rsidRPr="00A22921">
        <w:rPr>
          <w:rFonts w:ascii="Arial" w:hAnsi="Arial" w:cs="Arial"/>
        </w:rPr>
        <w:tab/>
        <w:t>Warszawa, ul. Okólnik 2, 00-368 Warszawa</w:t>
      </w:r>
    </w:p>
    <w:p w:rsidR="00A22921" w:rsidRPr="000B4823" w:rsidRDefault="00A22921" w:rsidP="00A22921">
      <w:pPr>
        <w:rPr>
          <w:rFonts w:ascii="Calibri" w:hAnsi="Calibri"/>
          <w:i/>
        </w:rPr>
      </w:pPr>
    </w:p>
    <w:p w:rsidR="00A22921" w:rsidRDefault="00A22921"/>
    <w:p w:rsidR="00576A24" w:rsidRDefault="00C05CBD" w:rsidP="00C05CBD">
      <w:pPr>
        <w:tabs>
          <w:tab w:val="left" w:pos="6705"/>
        </w:tabs>
      </w:pPr>
      <w:r>
        <w:tab/>
      </w:r>
    </w:p>
    <w:p w:rsidR="00A22921" w:rsidRDefault="00A22921"/>
    <w:p w:rsidR="00A22921" w:rsidRDefault="00A22921"/>
    <w:p w:rsidR="00A22921" w:rsidRDefault="00A22921"/>
    <w:p w:rsidR="00A22921" w:rsidRDefault="00A22921"/>
    <w:p w:rsidR="00A22921" w:rsidRDefault="00A22921"/>
    <w:p w:rsidR="00A22921" w:rsidRDefault="00A22921"/>
    <w:p w:rsidR="00A22921" w:rsidRDefault="00A22921"/>
    <w:p w:rsidR="00A22921" w:rsidRDefault="00A22921"/>
    <w:p w:rsidR="00A22921" w:rsidRDefault="00A22921"/>
    <w:p w:rsidR="00A22921" w:rsidRDefault="00A22921"/>
    <w:p w:rsidR="00A22921" w:rsidRDefault="00A22921"/>
    <w:p w:rsidR="00A22921" w:rsidRDefault="00A22921"/>
    <w:p w:rsidR="00A22921" w:rsidRPr="00A22921" w:rsidRDefault="00A22921">
      <w:pPr>
        <w:rPr>
          <w:rFonts w:ascii="Arial" w:hAnsi="Arial" w:cs="Arial"/>
        </w:rPr>
      </w:pPr>
    </w:p>
    <w:p w:rsidR="00A22921" w:rsidRPr="00A22921" w:rsidRDefault="00A22921" w:rsidP="00A22921">
      <w:pPr>
        <w:rPr>
          <w:rFonts w:ascii="Arial" w:hAnsi="Arial" w:cs="Arial"/>
          <w:i/>
        </w:rPr>
      </w:pPr>
      <w:r w:rsidRPr="00A22921">
        <w:rPr>
          <w:rFonts w:ascii="Arial" w:hAnsi="Arial" w:cs="Arial"/>
          <w:b/>
        </w:rPr>
        <w:t>Opracowała:</w:t>
      </w:r>
      <w:r w:rsidRPr="00A22921">
        <w:rPr>
          <w:rFonts w:ascii="Arial" w:hAnsi="Arial" w:cs="Arial"/>
          <w:b/>
        </w:rPr>
        <w:tab/>
      </w:r>
      <w:r w:rsidRPr="00A22921">
        <w:rPr>
          <w:rFonts w:ascii="Arial" w:hAnsi="Arial" w:cs="Arial"/>
        </w:rPr>
        <w:t xml:space="preserve"> Maria Lorenc</w:t>
      </w:r>
    </w:p>
    <w:p w:rsidR="00A22921" w:rsidRPr="00A22921" w:rsidRDefault="00A22921" w:rsidP="00A22921">
      <w:pPr>
        <w:rPr>
          <w:rFonts w:ascii="Arial" w:hAnsi="Arial" w:cs="Arial"/>
        </w:rPr>
      </w:pPr>
      <w:r w:rsidRPr="00A22921">
        <w:rPr>
          <w:rFonts w:ascii="Arial" w:hAnsi="Arial" w:cs="Arial"/>
          <w:i/>
        </w:rPr>
        <w:tab/>
      </w:r>
      <w:r w:rsidRPr="00A22921">
        <w:rPr>
          <w:rFonts w:ascii="Arial" w:hAnsi="Arial" w:cs="Arial"/>
          <w:i/>
        </w:rPr>
        <w:tab/>
      </w:r>
      <w:r w:rsidRPr="00A22921">
        <w:rPr>
          <w:rFonts w:ascii="Arial" w:hAnsi="Arial" w:cs="Arial"/>
          <w:i/>
        </w:rPr>
        <w:tab/>
      </w:r>
      <w:r w:rsidRPr="00A22921">
        <w:rPr>
          <w:rFonts w:ascii="Arial" w:hAnsi="Arial" w:cs="Arial"/>
          <w:i/>
        </w:rPr>
        <w:tab/>
      </w:r>
      <w:r w:rsidRPr="00A22921">
        <w:rPr>
          <w:rFonts w:ascii="Arial" w:hAnsi="Arial" w:cs="Arial"/>
          <w:i/>
        </w:rPr>
        <w:tab/>
      </w:r>
      <w:r w:rsidRPr="00A22921">
        <w:rPr>
          <w:rFonts w:ascii="Arial" w:hAnsi="Arial" w:cs="Arial"/>
          <w:i/>
        </w:rPr>
        <w:tab/>
        <w:t xml:space="preserve">    </w:t>
      </w:r>
      <w:r w:rsidRPr="00A22921">
        <w:rPr>
          <w:rFonts w:ascii="Arial" w:hAnsi="Arial" w:cs="Arial"/>
        </w:rPr>
        <w:t>sierpień  2015 r.</w:t>
      </w:r>
    </w:p>
    <w:p w:rsidR="00A22921" w:rsidRDefault="00A22921"/>
    <w:p w:rsidR="005D03C4" w:rsidRPr="00EE1432" w:rsidRDefault="005D03C4" w:rsidP="005D03C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</w:rPr>
      </w:pPr>
      <w:r w:rsidRPr="00EE1432">
        <w:rPr>
          <w:rFonts w:ascii="Arial" w:hAnsi="Arial" w:cs="Arial"/>
          <w:b/>
        </w:rPr>
        <w:lastRenderedPageBreak/>
        <w:t>Przedmiotem zamówienia jest wykonanie usług w zakresie opracowania audytu energetycznego dla budynku UMFC przy ulicy Okólnik 2 w Warszawie</w:t>
      </w:r>
      <w:r w:rsidR="00693779">
        <w:rPr>
          <w:rFonts w:ascii="Arial" w:hAnsi="Arial" w:cs="Arial"/>
          <w:b/>
        </w:rPr>
        <w:t xml:space="preserve">.  </w:t>
      </w:r>
    </w:p>
    <w:p w:rsidR="005D03C4" w:rsidRDefault="005D03C4" w:rsidP="005D03C4">
      <w:pPr>
        <w:pStyle w:val="Akapitzlist"/>
        <w:spacing w:after="0" w:line="240" w:lineRule="auto"/>
        <w:ind w:left="927"/>
        <w:jc w:val="both"/>
        <w:rPr>
          <w:rFonts w:ascii="Arial" w:hAnsi="Arial" w:cs="Arial"/>
        </w:rPr>
      </w:pPr>
    </w:p>
    <w:p w:rsidR="00D85F1C" w:rsidRPr="00EE1432" w:rsidRDefault="00D85F1C" w:rsidP="00D85F1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</w:rPr>
      </w:pPr>
      <w:r w:rsidRPr="00EE1432">
        <w:rPr>
          <w:rFonts w:ascii="Arial" w:hAnsi="Arial" w:cs="Arial"/>
          <w:b/>
        </w:rPr>
        <w:t>Charakterystyka ogólna budynku Uniwersytetu:</w:t>
      </w:r>
    </w:p>
    <w:p w:rsidR="005D03C4" w:rsidRDefault="00D85F1C" w:rsidP="00EE1432">
      <w:pPr>
        <w:pStyle w:val="Bezodstpw"/>
        <w:tabs>
          <w:tab w:val="left" w:pos="5520"/>
        </w:tabs>
        <w:ind w:left="567"/>
        <w:rPr>
          <w:rFonts w:ascii="Arial" w:hAnsi="Arial" w:cs="Arial"/>
        </w:rPr>
      </w:pPr>
      <w:r w:rsidRPr="00AC2D3E">
        <w:rPr>
          <w:rFonts w:ascii="Arial" w:hAnsi="Arial" w:cs="Arial"/>
        </w:rPr>
        <w:t xml:space="preserve">  </w:t>
      </w:r>
      <w:r w:rsidR="00EE1432">
        <w:rPr>
          <w:rFonts w:ascii="Arial" w:hAnsi="Arial" w:cs="Arial"/>
        </w:rPr>
        <w:tab/>
      </w:r>
    </w:p>
    <w:p w:rsidR="00D85F1C" w:rsidRPr="00AC2D3E" w:rsidRDefault="00D85F1C" w:rsidP="00D85F1C">
      <w:pPr>
        <w:pStyle w:val="Bezodstpw"/>
        <w:ind w:left="567"/>
        <w:rPr>
          <w:rFonts w:ascii="Arial" w:hAnsi="Arial" w:cs="Arial"/>
        </w:rPr>
      </w:pPr>
      <w:r w:rsidRPr="00AC2D3E">
        <w:rPr>
          <w:rFonts w:ascii="Arial" w:hAnsi="Arial" w:cs="Arial"/>
        </w:rPr>
        <w:t xml:space="preserve">Gmach Uniwersytetu Muzycznego Fryderyka Chopina od czasu zakończenia budowy do dnia dzisiejszego pozostaje w pierwotnym kształcie bryły architektonicznej oraz niezmienianej dyspozycji wewnętrznej przestrzeni użytkowej. W budynku </w:t>
      </w:r>
      <w:r>
        <w:rPr>
          <w:rFonts w:ascii="Arial" w:hAnsi="Arial" w:cs="Arial"/>
        </w:rPr>
        <w:t>znajdują</w:t>
      </w:r>
      <w:r w:rsidRPr="00AC2D3E">
        <w:rPr>
          <w:rFonts w:ascii="Arial" w:hAnsi="Arial" w:cs="Arial"/>
        </w:rPr>
        <w:t xml:space="preserve"> się pomieszczenia dydaktyczne do zajęć praktycznych i teoretycznych, pomieszczenia biurowe, sala do zajęć </w:t>
      </w:r>
      <w:r>
        <w:rPr>
          <w:rFonts w:ascii="Arial" w:hAnsi="Arial" w:cs="Arial"/>
        </w:rPr>
        <w:t>baletowych</w:t>
      </w:r>
      <w:r w:rsidRPr="00AC2D3E">
        <w:rPr>
          <w:rFonts w:ascii="Arial" w:hAnsi="Arial" w:cs="Arial"/>
        </w:rPr>
        <w:t>, sala operowa,</w:t>
      </w:r>
      <w:r>
        <w:rPr>
          <w:rFonts w:ascii="Arial" w:hAnsi="Arial" w:cs="Arial"/>
        </w:rPr>
        <w:t xml:space="preserve"> sala kinowa,</w:t>
      </w:r>
      <w:r w:rsidRPr="00AC2D3E">
        <w:rPr>
          <w:rFonts w:ascii="Arial" w:hAnsi="Arial" w:cs="Arial"/>
        </w:rPr>
        <w:t xml:space="preserve"> studia nagrań  sala koncertowa  duża. </w:t>
      </w:r>
    </w:p>
    <w:p w:rsidR="00D85F1C" w:rsidRPr="00AC2D3E" w:rsidRDefault="00D85F1C" w:rsidP="00D85F1C">
      <w:pPr>
        <w:pStyle w:val="Bezodstpw"/>
        <w:ind w:left="567"/>
        <w:rPr>
          <w:rFonts w:ascii="Arial" w:hAnsi="Arial" w:cs="Arial"/>
        </w:rPr>
      </w:pPr>
      <w:r w:rsidRPr="00AC2D3E">
        <w:rPr>
          <w:rFonts w:ascii="Arial" w:hAnsi="Arial" w:cs="Arial"/>
        </w:rPr>
        <w:t>. Konstrukcję budynku określa się jako</w:t>
      </w:r>
      <w:r>
        <w:rPr>
          <w:rFonts w:ascii="Arial" w:hAnsi="Arial" w:cs="Arial"/>
        </w:rPr>
        <w:t xml:space="preserve"> </w:t>
      </w:r>
      <w:r w:rsidRPr="00AC2D3E">
        <w:rPr>
          <w:rFonts w:ascii="Arial" w:hAnsi="Arial" w:cs="Arial"/>
        </w:rPr>
        <w:t xml:space="preserve">mieszaną: </w:t>
      </w:r>
    </w:p>
    <w:p w:rsidR="00D85F1C" w:rsidRPr="00AC2D3E" w:rsidRDefault="00D85F1C" w:rsidP="00D85F1C">
      <w:pPr>
        <w:pStyle w:val="Bezodstpw"/>
        <w:ind w:left="56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C2D3E">
        <w:rPr>
          <w:rFonts w:ascii="Arial" w:hAnsi="Arial" w:cs="Arial"/>
        </w:rPr>
        <w:t>- ściany piwnic i konstrukcja nośna budynku została wykonana jako monolityczna żelbetowa , ramowo – słupowa.</w:t>
      </w:r>
    </w:p>
    <w:p w:rsidR="00D85F1C" w:rsidRPr="00AC2D3E" w:rsidRDefault="00D85F1C" w:rsidP="00D85F1C">
      <w:pPr>
        <w:pStyle w:val="Bezodstpw"/>
        <w:ind w:left="56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C2D3E">
        <w:rPr>
          <w:rFonts w:ascii="Arial" w:hAnsi="Arial" w:cs="Arial"/>
        </w:rPr>
        <w:t xml:space="preserve">- konstrukcja stropów żelbetowa lub na wyższych kondygnacjach również stropy </w:t>
      </w:r>
      <w:proofErr w:type="spellStart"/>
      <w:r w:rsidRPr="00AC2D3E">
        <w:rPr>
          <w:rFonts w:ascii="Arial" w:hAnsi="Arial" w:cs="Arial"/>
        </w:rPr>
        <w:t>gęstożebrowe</w:t>
      </w:r>
      <w:proofErr w:type="spellEnd"/>
      <w:r w:rsidRPr="00AC2D3E">
        <w:rPr>
          <w:rFonts w:ascii="Arial" w:hAnsi="Arial" w:cs="Arial"/>
        </w:rPr>
        <w:t xml:space="preserve"> – np. </w:t>
      </w:r>
      <w:proofErr w:type="spellStart"/>
      <w:r w:rsidRPr="00AC2D3E">
        <w:rPr>
          <w:rFonts w:ascii="Arial" w:hAnsi="Arial" w:cs="Arial"/>
        </w:rPr>
        <w:t>Ackermana</w:t>
      </w:r>
      <w:proofErr w:type="spellEnd"/>
      <w:r w:rsidRPr="00AC2D3E">
        <w:rPr>
          <w:rFonts w:ascii="Arial" w:hAnsi="Arial" w:cs="Arial"/>
        </w:rPr>
        <w:t xml:space="preserve">,  </w:t>
      </w:r>
      <w:proofErr w:type="spellStart"/>
      <w:r w:rsidRPr="00AC2D3E">
        <w:rPr>
          <w:rFonts w:ascii="Arial" w:hAnsi="Arial" w:cs="Arial"/>
        </w:rPr>
        <w:t>przekrycie</w:t>
      </w:r>
      <w:proofErr w:type="spellEnd"/>
      <w:r w:rsidRPr="00AC2D3E">
        <w:rPr>
          <w:rFonts w:ascii="Arial" w:hAnsi="Arial" w:cs="Arial"/>
        </w:rPr>
        <w:t xml:space="preserve"> dużej sali koncertowej wykonano w konstrukcji stalowej.</w:t>
      </w:r>
    </w:p>
    <w:p w:rsidR="00D85F1C" w:rsidRPr="00AC2D3E" w:rsidRDefault="00D85F1C" w:rsidP="00D85F1C">
      <w:pPr>
        <w:pStyle w:val="Bezodstpw"/>
        <w:tabs>
          <w:tab w:val="left" w:pos="709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C2D3E">
        <w:rPr>
          <w:rFonts w:ascii="Arial" w:hAnsi="Arial" w:cs="Arial"/>
        </w:rPr>
        <w:t>- ściany zewnętrzne i wewnętrzne części nadziemnych</w:t>
      </w:r>
      <w:r>
        <w:rPr>
          <w:rFonts w:ascii="Arial" w:hAnsi="Arial" w:cs="Arial"/>
        </w:rPr>
        <w:t xml:space="preserve"> oraz ściany działowe murowane. </w:t>
      </w:r>
      <w:r w:rsidRPr="00AC2D3E">
        <w:rPr>
          <w:rFonts w:ascii="Arial" w:hAnsi="Arial" w:cs="Arial"/>
        </w:rPr>
        <w:t>Ściany wydzielające akustycznie – murowane, lub z wypełnieniem murowanym. Wyposażenie pomieszczeń w podstawowe instalacje oraz elektroakustyczne pozostały w znacznej mierze niezmienione od czasu powstania uczelni w okresie budowy obiektu.</w:t>
      </w:r>
    </w:p>
    <w:p w:rsidR="00D85F1C" w:rsidRPr="00AC2D3E" w:rsidRDefault="00D85F1C" w:rsidP="00D85F1C">
      <w:pPr>
        <w:pStyle w:val="Bezodstpw"/>
        <w:ind w:left="567"/>
        <w:jc w:val="both"/>
        <w:rPr>
          <w:rFonts w:ascii="Arial" w:hAnsi="Arial" w:cs="Arial"/>
        </w:rPr>
      </w:pPr>
      <w:r w:rsidRPr="00AC2D3E">
        <w:rPr>
          <w:rFonts w:ascii="Arial" w:hAnsi="Arial" w:cs="Arial"/>
        </w:rPr>
        <w:t>Powierzchnia zabudowy</w:t>
      </w:r>
      <w:r w:rsidRPr="00AC2D3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AC2D3E">
        <w:rPr>
          <w:rFonts w:ascii="Arial" w:hAnsi="Arial" w:cs="Arial"/>
        </w:rPr>
        <w:t>5405,00 m2</w:t>
      </w:r>
    </w:p>
    <w:p w:rsidR="00D85F1C" w:rsidRPr="00AC2D3E" w:rsidRDefault="00D85F1C" w:rsidP="00D85F1C">
      <w:pPr>
        <w:pStyle w:val="Bezodstpw"/>
        <w:ind w:left="567"/>
        <w:jc w:val="both"/>
        <w:rPr>
          <w:rFonts w:ascii="Arial" w:hAnsi="Arial" w:cs="Arial"/>
        </w:rPr>
      </w:pPr>
      <w:r w:rsidRPr="00AC2D3E">
        <w:rPr>
          <w:rFonts w:ascii="Arial" w:hAnsi="Arial" w:cs="Arial"/>
        </w:rPr>
        <w:t>Powierzchnia użytkowa</w:t>
      </w:r>
      <w:r w:rsidRPr="00AC2D3E">
        <w:rPr>
          <w:rFonts w:ascii="Arial" w:hAnsi="Arial" w:cs="Arial"/>
        </w:rPr>
        <w:tab/>
        <w:t>11897,20 m2</w:t>
      </w:r>
    </w:p>
    <w:p w:rsidR="00D85F1C" w:rsidRPr="00AC2D3E" w:rsidRDefault="00D85F1C" w:rsidP="00D85F1C">
      <w:pPr>
        <w:pStyle w:val="Bezodstpw"/>
        <w:ind w:left="567"/>
        <w:jc w:val="both"/>
        <w:rPr>
          <w:rFonts w:ascii="Arial" w:hAnsi="Arial" w:cs="Arial"/>
        </w:rPr>
      </w:pPr>
      <w:r w:rsidRPr="00AC2D3E">
        <w:rPr>
          <w:rFonts w:ascii="Arial" w:hAnsi="Arial" w:cs="Arial"/>
        </w:rPr>
        <w:t>Kubatura</w:t>
      </w:r>
      <w:r w:rsidRPr="00AC2D3E">
        <w:rPr>
          <w:rFonts w:ascii="Arial" w:hAnsi="Arial" w:cs="Arial"/>
        </w:rPr>
        <w:tab/>
      </w:r>
      <w:r w:rsidRPr="00AC2D3E">
        <w:rPr>
          <w:rFonts w:ascii="Arial" w:hAnsi="Arial" w:cs="Arial"/>
        </w:rPr>
        <w:tab/>
      </w:r>
      <w:r w:rsidRPr="00AC2D3E">
        <w:rPr>
          <w:rFonts w:ascii="Arial" w:hAnsi="Arial" w:cs="Arial"/>
        </w:rPr>
        <w:tab/>
        <w:t>67761,00 m3</w:t>
      </w:r>
    </w:p>
    <w:p w:rsidR="00D85F1C" w:rsidRPr="00AC2D3E" w:rsidRDefault="00D85F1C" w:rsidP="00D85F1C">
      <w:pPr>
        <w:pStyle w:val="Bezodstpw"/>
        <w:ind w:left="567"/>
        <w:jc w:val="both"/>
        <w:rPr>
          <w:rFonts w:ascii="Arial" w:hAnsi="Arial" w:cs="Arial"/>
        </w:rPr>
      </w:pPr>
      <w:r w:rsidRPr="00AC2D3E">
        <w:rPr>
          <w:rFonts w:ascii="Arial" w:hAnsi="Arial" w:cs="Arial"/>
        </w:rPr>
        <w:t>Ilość kondygnacji nadziemnych 3</w:t>
      </w:r>
    </w:p>
    <w:p w:rsidR="00D85F1C" w:rsidRDefault="00D85F1C" w:rsidP="00D85F1C">
      <w:pPr>
        <w:pStyle w:val="Bezodstpw"/>
        <w:ind w:left="567"/>
        <w:jc w:val="both"/>
        <w:rPr>
          <w:rFonts w:ascii="Arial" w:hAnsi="Arial" w:cs="Arial"/>
        </w:rPr>
      </w:pPr>
      <w:r w:rsidRPr="00AC2D3E">
        <w:rPr>
          <w:rFonts w:ascii="Arial" w:hAnsi="Arial" w:cs="Arial"/>
        </w:rPr>
        <w:t>Ilość kondygnacji podziemnych 2 (część pomieszczeń kondygnacji podziemnej rozlokowana na osobnym poziomie podziemnym, pomieszczenia na tej kondygnacji o zróżnicowanej wysokość.(dane z archiwum UMFC) Inwestor udostępni posiadane materiały archiwalne projekty z czasów budowy obiektu, inwentaryzacje aktualizacyjne z lat późniejszych.</w:t>
      </w:r>
    </w:p>
    <w:p w:rsidR="005D03C4" w:rsidRDefault="005D03C4" w:rsidP="00D85F1C">
      <w:pPr>
        <w:pStyle w:val="Bezodstpw"/>
        <w:ind w:left="567"/>
        <w:jc w:val="both"/>
        <w:rPr>
          <w:rFonts w:ascii="Arial" w:hAnsi="Arial" w:cs="Arial"/>
        </w:rPr>
      </w:pPr>
    </w:p>
    <w:p w:rsidR="005D03C4" w:rsidRPr="00AC2D3E" w:rsidRDefault="005D03C4" w:rsidP="00D85F1C">
      <w:pPr>
        <w:pStyle w:val="Bezodstpw"/>
        <w:ind w:left="567"/>
        <w:jc w:val="both"/>
        <w:rPr>
          <w:rFonts w:ascii="Arial" w:hAnsi="Arial" w:cs="Arial"/>
        </w:rPr>
      </w:pPr>
    </w:p>
    <w:p w:rsidR="005D03C4" w:rsidRPr="00CB51D7" w:rsidRDefault="005D03C4" w:rsidP="005D03C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8D61C3">
        <w:rPr>
          <w:rFonts w:ascii="Arial" w:hAnsi="Arial" w:cs="Arial"/>
          <w:b/>
        </w:rPr>
        <w:t>Zakres opracowania</w:t>
      </w:r>
      <w:r w:rsidRPr="00CB51D7">
        <w:rPr>
          <w:rFonts w:ascii="Arial" w:hAnsi="Arial" w:cs="Arial"/>
        </w:rPr>
        <w:t>:</w:t>
      </w:r>
    </w:p>
    <w:p w:rsidR="005D03C4" w:rsidRDefault="005D03C4" w:rsidP="005D03C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443AD" w:rsidRDefault="005D03C4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Wykonanie audytu energetycznego </w:t>
      </w:r>
      <w:r w:rsidR="008D61C3">
        <w:rPr>
          <w:rFonts w:ascii="Arial" w:hAnsi="Arial" w:cs="Arial"/>
        </w:rPr>
        <w:t>zgodnie</w:t>
      </w:r>
      <w:r w:rsidR="00A443AD">
        <w:rPr>
          <w:rFonts w:ascii="Arial" w:hAnsi="Arial" w:cs="Arial"/>
        </w:rPr>
        <w:t>:</w:t>
      </w:r>
    </w:p>
    <w:p w:rsidR="00AE5153" w:rsidRPr="00AE5153" w:rsidRDefault="00AE5153" w:rsidP="00AE5153">
      <w:pPr>
        <w:pStyle w:val="Akapitzlist"/>
        <w:widowControl w:val="0"/>
        <w:numPr>
          <w:ilvl w:val="1"/>
          <w:numId w:val="5"/>
        </w:numPr>
        <w:spacing w:after="0" w:line="288" w:lineRule="auto"/>
        <w:jc w:val="both"/>
        <w:rPr>
          <w:rFonts w:ascii="Arial" w:hAnsi="Arial" w:cs="Arial"/>
        </w:rPr>
      </w:pPr>
      <w:r w:rsidRPr="00AE5153">
        <w:rPr>
          <w:rFonts w:ascii="Arial" w:hAnsi="Arial" w:cs="Arial"/>
        </w:rPr>
        <w:t>Ustawą z dnia21 listopada 2008 r. o wspieraniu termomodernizacji i remontów (Dz. U. z 2014 r. poz. 712)</w:t>
      </w:r>
    </w:p>
    <w:p w:rsidR="00AE5153" w:rsidRPr="00AE5153" w:rsidRDefault="00AE5153" w:rsidP="00AE5153">
      <w:pPr>
        <w:pStyle w:val="Akapitzlist"/>
        <w:widowControl w:val="0"/>
        <w:numPr>
          <w:ilvl w:val="1"/>
          <w:numId w:val="5"/>
        </w:numPr>
        <w:spacing w:after="0" w:line="288" w:lineRule="auto"/>
        <w:jc w:val="both"/>
        <w:rPr>
          <w:rFonts w:ascii="Arial" w:hAnsi="Arial" w:cs="Arial"/>
        </w:rPr>
      </w:pPr>
      <w:r w:rsidRPr="00AE5153">
        <w:rPr>
          <w:rFonts w:ascii="Arial" w:hAnsi="Arial" w:cs="Arial"/>
        </w:rPr>
        <w:t xml:space="preserve">Ustawą z dnia 29 sierpnia 2014 r. o charakterystyce energetycznej budynków ( Dz. U. z 2014 r. poz. 1200 z </w:t>
      </w:r>
      <w:proofErr w:type="spellStart"/>
      <w:r w:rsidRPr="00AE5153">
        <w:rPr>
          <w:rFonts w:ascii="Arial" w:hAnsi="Arial" w:cs="Arial"/>
        </w:rPr>
        <w:t>późn</w:t>
      </w:r>
      <w:proofErr w:type="spellEnd"/>
      <w:r w:rsidRPr="00AE5153">
        <w:rPr>
          <w:rFonts w:ascii="Arial" w:hAnsi="Arial" w:cs="Arial"/>
        </w:rPr>
        <w:t>. zm. ),</w:t>
      </w:r>
    </w:p>
    <w:p w:rsidR="00AE5153" w:rsidRPr="00AE5153" w:rsidRDefault="00AE5153" w:rsidP="00AE5153">
      <w:pPr>
        <w:pStyle w:val="Akapitzlist"/>
        <w:widowControl w:val="0"/>
        <w:numPr>
          <w:ilvl w:val="1"/>
          <w:numId w:val="5"/>
        </w:numPr>
        <w:spacing w:after="0" w:line="288" w:lineRule="auto"/>
        <w:jc w:val="both"/>
        <w:rPr>
          <w:rFonts w:ascii="Arial" w:hAnsi="Arial" w:cs="Arial"/>
        </w:rPr>
      </w:pPr>
      <w:r w:rsidRPr="00AE5153">
        <w:rPr>
          <w:rFonts w:ascii="Arial" w:hAnsi="Arial" w:cs="Arial"/>
        </w:rPr>
        <w:t>Ustawa o źródłach odnawialnych energii z dnia 20 lutego 2015 r. (Dz. U. z 2015 r. poz. 478)</w:t>
      </w:r>
    </w:p>
    <w:p w:rsidR="00AE5153" w:rsidRPr="005B2647" w:rsidRDefault="00AE5153" w:rsidP="00AE5153">
      <w:pPr>
        <w:pStyle w:val="Akapitzlist"/>
        <w:widowControl w:val="0"/>
        <w:numPr>
          <w:ilvl w:val="1"/>
          <w:numId w:val="5"/>
        </w:numPr>
        <w:spacing w:after="0" w:line="288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B2647">
        <w:rPr>
          <w:rFonts w:ascii="Arial" w:hAnsi="Arial" w:cs="Arial"/>
        </w:rPr>
        <w:t xml:space="preserve">z Rozporządzeniem Ministra Infrastruktury z dnia 17 marca 2009, Dz. U. Nr 43, poz. 346 (z </w:t>
      </w:r>
      <w:proofErr w:type="spellStart"/>
      <w:r w:rsidRPr="005B2647">
        <w:rPr>
          <w:rFonts w:ascii="Arial" w:hAnsi="Arial" w:cs="Arial"/>
        </w:rPr>
        <w:t>późn</w:t>
      </w:r>
      <w:proofErr w:type="spellEnd"/>
      <w:r w:rsidRPr="005B2647">
        <w:rPr>
          <w:rFonts w:ascii="Arial" w:hAnsi="Arial" w:cs="Arial"/>
        </w:rPr>
        <w:t>. zm.) w sprawie szczegółowego zakresu i form audytu energetycznego oraz audytu remontowego, wzorów kart audytów, a także algorytmu oceny opłacalności przedsięwzięcia termomodernizacyjnego</w:t>
      </w:r>
      <w:r>
        <w:rPr>
          <w:rFonts w:ascii="Arial" w:hAnsi="Arial" w:cs="Arial"/>
        </w:rPr>
        <w:t>,</w:t>
      </w:r>
    </w:p>
    <w:p w:rsidR="00AE5153" w:rsidRPr="008546D5" w:rsidRDefault="00AE5153" w:rsidP="00AE5153">
      <w:pPr>
        <w:pStyle w:val="Akapitzlist"/>
        <w:widowControl w:val="0"/>
        <w:numPr>
          <w:ilvl w:val="1"/>
          <w:numId w:val="5"/>
        </w:numPr>
        <w:spacing w:after="0" w:line="288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="Arial" w:hAnsi="Arial" w:cs="Arial"/>
        </w:rPr>
        <w:t>z rozporządzeniem Ministra Infrastruktury z dnia 17 marca 2009 r. w sprawie szczegółowego sposobu weryfikacji audytu energetycznego i części audytu remontowego oraz szczegółowych warunków, jakie powinny spełniać podmioty, którym BGK może zlecać wykonanie weryfikacji audytów (DZ. U. Nr 43 poz. 437)</w:t>
      </w:r>
    </w:p>
    <w:p w:rsidR="00AE5153" w:rsidRPr="008546D5" w:rsidRDefault="00AE5153" w:rsidP="00AE5153">
      <w:pPr>
        <w:pStyle w:val="Akapitzlist"/>
        <w:widowControl w:val="0"/>
        <w:numPr>
          <w:ilvl w:val="1"/>
          <w:numId w:val="5"/>
        </w:numPr>
        <w:spacing w:after="0" w:line="288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="Arial" w:hAnsi="Arial" w:cs="Arial"/>
        </w:rPr>
        <w:lastRenderedPageBreak/>
        <w:t xml:space="preserve">z Rozporządzeniem Ministra Infrastruktury i Rozwoju z dnia 27 lutego 2015 roku, </w:t>
      </w:r>
      <w:r>
        <w:rPr>
          <w:rFonts w:ascii="Arial" w:hAnsi="Arial" w:cs="Arial"/>
        </w:rPr>
        <w:tab/>
        <w:t xml:space="preserve">Dz. U. Nr 0, poz.376 w sprawie metodologii wyznaczania charakterystyki </w:t>
      </w:r>
      <w:r>
        <w:rPr>
          <w:rFonts w:ascii="Arial" w:hAnsi="Arial" w:cs="Arial"/>
        </w:rPr>
        <w:tab/>
        <w:t xml:space="preserve">energetycznej budynku lub części budynku oraz świadectw charakterystyki </w:t>
      </w:r>
      <w:r>
        <w:rPr>
          <w:rFonts w:ascii="Arial" w:hAnsi="Arial" w:cs="Arial"/>
        </w:rPr>
        <w:tab/>
        <w:t>energetycznej;</w:t>
      </w:r>
    </w:p>
    <w:p w:rsidR="00AE5153" w:rsidRDefault="00AE5153" w:rsidP="00AE5153">
      <w:pPr>
        <w:pStyle w:val="Akapitzlist"/>
        <w:widowControl w:val="0"/>
        <w:numPr>
          <w:ilvl w:val="1"/>
          <w:numId w:val="5"/>
        </w:numPr>
        <w:spacing w:after="0" w:line="288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="Arial" w:hAnsi="Arial" w:cs="Arial"/>
        </w:rPr>
        <w:t xml:space="preserve">rozporządzeniem Ministra Infrastruktury z dnia 12 kwietnia 2002 r. w sprawie warunków technicznych jakim powinny odpowiadać budynki i ich usytuowanie (Dz. U. Nr 75, poz. 690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 zm. ) w wersji obowiązującej od 2021roku ( od 1 stycznia 2019 r. w przypadku budynków zajmowanych przez władze publiczne oraz będących ich własnością).</w:t>
      </w:r>
    </w:p>
    <w:p w:rsidR="00856E89" w:rsidRDefault="00856E89">
      <w:pPr>
        <w:rPr>
          <w:rFonts w:ascii="Arial" w:hAnsi="Arial" w:cs="Arial"/>
        </w:rPr>
      </w:pPr>
    </w:p>
    <w:p w:rsidR="005D03C4" w:rsidRPr="005D03C4" w:rsidRDefault="005D03C4" w:rsidP="005D03C4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8D61C3">
        <w:rPr>
          <w:rFonts w:ascii="Arial" w:hAnsi="Arial" w:cs="Arial"/>
          <w:b/>
        </w:rPr>
        <w:t>Cel opracowania</w:t>
      </w:r>
      <w:r w:rsidRPr="005D03C4">
        <w:rPr>
          <w:rFonts w:ascii="Arial" w:hAnsi="Arial" w:cs="Arial"/>
        </w:rPr>
        <w:t>:</w:t>
      </w:r>
    </w:p>
    <w:p w:rsidR="005D03C4" w:rsidRDefault="005D03C4" w:rsidP="00D85F1C">
      <w:pPr>
        <w:pStyle w:val="Akapitzlist"/>
        <w:spacing w:after="0" w:line="240" w:lineRule="auto"/>
        <w:ind w:left="708"/>
        <w:jc w:val="both"/>
        <w:rPr>
          <w:rFonts w:ascii="Arial" w:hAnsi="Arial" w:cs="Arial"/>
        </w:rPr>
      </w:pPr>
    </w:p>
    <w:p w:rsidR="00FA0290" w:rsidRDefault="005D03C4" w:rsidP="00D85F1C">
      <w:pPr>
        <w:pStyle w:val="Akapitzlist"/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Celem zamówienia</w:t>
      </w:r>
      <w:r w:rsidR="0069377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realizowanego w ramach projektu planowanego do dofinansowania w </w:t>
      </w:r>
      <w:r w:rsidR="00FA0290">
        <w:rPr>
          <w:rFonts w:ascii="Arial" w:hAnsi="Arial" w:cs="Arial"/>
        </w:rPr>
        <w:t xml:space="preserve">ramach </w:t>
      </w:r>
      <w:r w:rsidR="00693779">
        <w:rPr>
          <w:rFonts w:ascii="Arial" w:hAnsi="Arial" w:cs="Arial"/>
        </w:rPr>
        <w:t>Programu Operacyjnego Infrastruktura i Środowisko,</w:t>
      </w:r>
      <w:r w:rsidR="00FA0290">
        <w:rPr>
          <w:rFonts w:ascii="Arial" w:hAnsi="Arial" w:cs="Arial"/>
        </w:rPr>
        <w:t xml:space="preserve"> powinno być spełnienie warunków art. 4 dyrektywy 2012/27/UE w sprawie efektywności energetycznej oraz Krajowego Planu Działań mającego na celu zwiększenie liczby budynków o niskim zużyciu energii, opracowanego na podstawie art. 9 Dyrektywy Parlamentu Europejskiego i Rady 2010/31/UE z dnia 19 maja 2010 r. w sprawie charakterystyki energetycznej budynków.</w:t>
      </w:r>
    </w:p>
    <w:p w:rsidR="005D03C4" w:rsidRDefault="00FA0290" w:rsidP="00D85F1C">
      <w:pPr>
        <w:pStyle w:val="Akapitzlist"/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Ze względu na zbliżający się </w:t>
      </w:r>
      <w:r w:rsidR="0049162B">
        <w:rPr>
          <w:rFonts w:ascii="Arial" w:hAnsi="Arial" w:cs="Arial"/>
        </w:rPr>
        <w:t xml:space="preserve">termin przyjęty w rozporządzeniu Min. </w:t>
      </w:r>
      <w:proofErr w:type="spellStart"/>
      <w:r w:rsidR="0049162B">
        <w:rPr>
          <w:rFonts w:ascii="Arial" w:hAnsi="Arial" w:cs="Arial"/>
        </w:rPr>
        <w:t>Infr</w:t>
      </w:r>
      <w:proofErr w:type="spellEnd"/>
      <w:r w:rsidR="0049162B">
        <w:rPr>
          <w:rFonts w:ascii="Arial" w:hAnsi="Arial" w:cs="Arial"/>
        </w:rPr>
        <w:t xml:space="preserve">. z dnia 12 kwietnia 2002 r. (z </w:t>
      </w:r>
      <w:proofErr w:type="spellStart"/>
      <w:r w:rsidR="0049162B">
        <w:rPr>
          <w:rFonts w:ascii="Arial" w:hAnsi="Arial" w:cs="Arial"/>
        </w:rPr>
        <w:t>późn</w:t>
      </w:r>
      <w:proofErr w:type="spellEnd"/>
      <w:r w:rsidR="0049162B">
        <w:rPr>
          <w:rFonts w:ascii="Arial" w:hAnsi="Arial" w:cs="Arial"/>
        </w:rPr>
        <w:t xml:space="preserve">. zm.) w sprawie warunków technicznych, jaki powinny odpowiadać budynki i ich usytuowanie (Dz. U. Nr 75, poz. 690 z </w:t>
      </w:r>
      <w:proofErr w:type="spellStart"/>
      <w:r w:rsidR="0049162B">
        <w:rPr>
          <w:rFonts w:ascii="Arial" w:hAnsi="Arial" w:cs="Arial"/>
        </w:rPr>
        <w:t>póżn</w:t>
      </w:r>
      <w:proofErr w:type="spellEnd"/>
      <w:r w:rsidR="0049162B">
        <w:rPr>
          <w:rFonts w:ascii="Arial" w:hAnsi="Arial" w:cs="Arial"/>
        </w:rPr>
        <w:t>. zm.) w wersji obowiązującej od 2021 r (od 1 stycznia 2019 r) oraz przewidywaną</w:t>
      </w:r>
      <w:r w:rsidR="00A14E10">
        <w:rPr>
          <w:rFonts w:ascii="Arial" w:hAnsi="Arial" w:cs="Arial"/>
        </w:rPr>
        <w:t xml:space="preserve"> w 2016 roku</w:t>
      </w:r>
      <w:r w:rsidR="0049162B">
        <w:rPr>
          <w:rFonts w:ascii="Arial" w:hAnsi="Arial" w:cs="Arial"/>
        </w:rPr>
        <w:t xml:space="preserve"> realizację projektową dokumentacji termomodernizacji i realizację budowlaną bezpośrednio po zatwierdzeniu dokumentacji należy w audycie dążyć do planu przekształcenia budynku w obiekt zgodny z definicją </w:t>
      </w:r>
      <w:r w:rsidR="00A14E10">
        <w:rPr>
          <w:rFonts w:ascii="Arial" w:hAnsi="Arial" w:cs="Arial"/>
        </w:rPr>
        <w:t>„</w:t>
      </w:r>
      <w:r w:rsidR="0049162B">
        <w:rPr>
          <w:rFonts w:ascii="Arial" w:hAnsi="Arial" w:cs="Arial"/>
        </w:rPr>
        <w:t>budynku o niskim zużyciu energii”</w:t>
      </w:r>
      <w:r w:rsidR="00A14E10">
        <w:rPr>
          <w:rFonts w:ascii="Arial" w:hAnsi="Arial" w:cs="Arial"/>
        </w:rPr>
        <w:t>.</w:t>
      </w:r>
    </w:p>
    <w:p w:rsidR="00A232F0" w:rsidRDefault="00A232F0" w:rsidP="00D85F1C">
      <w:pPr>
        <w:pStyle w:val="Akapitzlist"/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Audyt energetyczny będzie stanowił podstawę – materiał obowiązujący dla projektu termomodernizacji budynku i będzie częścią opisu zamówienia do przetargu nieograniczonego.</w:t>
      </w:r>
    </w:p>
    <w:p w:rsidR="00A232F0" w:rsidRDefault="00A232F0" w:rsidP="00A232F0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8D61C3">
        <w:rPr>
          <w:rFonts w:ascii="Arial" w:hAnsi="Arial" w:cs="Arial"/>
          <w:b/>
        </w:rPr>
        <w:t>Wymagania dotyczące wykonania audytu</w:t>
      </w:r>
      <w:r>
        <w:rPr>
          <w:rFonts w:ascii="Arial" w:hAnsi="Arial" w:cs="Arial"/>
        </w:rPr>
        <w:t xml:space="preserve"> oraz opis sposobu realizacji zawiera Wzór Umowy stanowiący załącznik do SIWZ.</w:t>
      </w:r>
    </w:p>
    <w:p w:rsidR="00A232F0" w:rsidRDefault="00A232F0" w:rsidP="00A232F0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8D61C3">
        <w:rPr>
          <w:rFonts w:ascii="Arial" w:hAnsi="Arial" w:cs="Arial"/>
          <w:b/>
        </w:rPr>
        <w:t>Kody CPV</w:t>
      </w:r>
      <w:r>
        <w:rPr>
          <w:rFonts w:ascii="Arial" w:hAnsi="Arial" w:cs="Arial"/>
        </w:rPr>
        <w:t>:</w:t>
      </w:r>
    </w:p>
    <w:p w:rsidR="00A232F0" w:rsidRDefault="00A232F0" w:rsidP="00A232F0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71314300-5 Usługi doradcze w zakresie wydajności energetycznej</w:t>
      </w:r>
    </w:p>
    <w:p w:rsidR="00A232F0" w:rsidRDefault="005169F8" w:rsidP="00A232F0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71240000-2 Usługi architektoniczne inżynieryjne i planowania</w:t>
      </w:r>
    </w:p>
    <w:p w:rsidR="00A232F0" w:rsidRDefault="00A232F0" w:rsidP="00A232F0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8D61C3">
        <w:rPr>
          <w:rFonts w:ascii="Arial" w:hAnsi="Arial" w:cs="Arial"/>
          <w:b/>
        </w:rPr>
        <w:t>Warunki szczególne wykonania zamówienia</w:t>
      </w:r>
      <w:r>
        <w:rPr>
          <w:rFonts w:ascii="Arial" w:hAnsi="Arial" w:cs="Arial"/>
        </w:rPr>
        <w:t>:</w:t>
      </w:r>
    </w:p>
    <w:p w:rsidR="006F01D9" w:rsidRDefault="00A232F0" w:rsidP="006F01D9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 </w:t>
      </w:r>
      <w:r w:rsidR="00CC6F44">
        <w:rPr>
          <w:rFonts w:ascii="Arial" w:hAnsi="Arial" w:cs="Arial"/>
        </w:rPr>
        <w:t>Należy przyjąć dążenie do spełnienia warunku niskiego zużycia energii przede wszystkim w polach działań instalacyjnych budowlanych.</w:t>
      </w:r>
    </w:p>
    <w:p w:rsidR="008D61C3" w:rsidRDefault="00CC6F44" w:rsidP="006F01D9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6.2 </w:t>
      </w:r>
      <w:r w:rsidR="006F01D9" w:rsidRPr="006F01D9">
        <w:rPr>
          <w:rFonts w:ascii="Arial" w:hAnsi="Arial" w:cs="Arial"/>
        </w:rPr>
        <w:t>Lokalizacja budynku Uniwersytetu w zasięgu  obszaru uznanego za pomnik historii  KZ-PH –Historyczny zespół miasta z Traktem Królewskim i Wilanowem i jest objęty ochroną na podstawie Zarządzenia Prezydenta Rzeczypospolitej Polskiej  z dnia 8 września 1994 roku w sprawie uznania za pomnik historii. Budynek nie jest wpisany na listę zabytków. Obecnie trwa procedura tworzenia Miejscowego Planu Zagospodarowania Przestrzennego w rejonie ulicy Foksal.</w:t>
      </w:r>
      <w:r w:rsidR="0011183F">
        <w:rPr>
          <w:rFonts w:ascii="Arial" w:hAnsi="Arial" w:cs="Arial"/>
        </w:rPr>
        <w:t xml:space="preserve"> </w:t>
      </w:r>
    </w:p>
    <w:p w:rsidR="006F01D9" w:rsidRPr="008D61C3" w:rsidRDefault="0011183F" w:rsidP="006F01D9">
      <w:pPr>
        <w:pStyle w:val="Akapitzlist"/>
        <w:spacing w:after="0" w:line="240" w:lineRule="auto"/>
        <w:ind w:left="851"/>
        <w:jc w:val="both"/>
        <w:rPr>
          <w:rFonts w:ascii="Arial" w:hAnsi="Arial" w:cs="Arial"/>
          <w:b/>
        </w:rPr>
      </w:pPr>
      <w:r w:rsidRPr="008D61C3">
        <w:rPr>
          <w:rFonts w:ascii="Arial" w:hAnsi="Arial" w:cs="Arial"/>
          <w:b/>
        </w:rPr>
        <w:t>Należy przyjąć w razie ingerencji w strukturę ścian budynku odtworzenie elewacji wg stanu istniejącego (elewacje zostały zmienione w stosunku do pierwotnego projektu).</w:t>
      </w:r>
    </w:p>
    <w:p w:rsidR="0011183F" w:rsidRDefault="0011183F" w:rsidP="006F01D9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6.3 </w:t>
      </w:r>
      <w:r w:rsidR="00903820">
        <w:rPr>
          <w:rFonts w:ascii="Arial" w:hAnsi="Arial" w:cs="Arial"/>
        </w:rPr>
        <w:t xml:space="preserve">Zamawiający wymaga </w:t>
      </w:r>
      <w:r w:rsidR="00EB3808">
        <w:rPr>
          <w:rFonts w:ascii="Arial" w:hAnsi="Arial" w:cs="Arial"/>
        </w:rPr>
        <w:t>odpowiedniej</w:t>
      </w:r>
      <w:r w:rsidR="00903820">
        <w:rPr>
          <w:rFonts w:ascii="Arial" w:hAnsi="Arial" w:cs="Arial"/>
        </w:rPr>
        <w:t xml:space="preserve"> staranności przy sporządzaniu charakterystyki i bilansu energetycznego dla stanu istniejącego budynku, w tym w szczególności dla charakterystyki instalacji wentylacji i klimatyzacji, i</w:t>
      </w:r>
      <w:r w:rsidR="00EB3808">
        <w:rPr>
          <w:rFonts w:ascii="Arial" w:hAnsi="Arial" w:cs="Arial"/>
        </w:rPr>
        <w:t xml:space="preserve">nstalacji systemu grzewczego i instalacji elektroenergetycznych. </w:t>
      </w:r>
    </w:p>
    <w:p w:rsidR="00EB3808" w:rsidRDefault="00EB3808" w:rsidP="006F01D9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6.4</w:t>
      </w:r>
    </w:p>
    <w:p w:rsidR="00B0455B" w:rsidRDefault="00B0455B" w:rsidP="00B0455B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Forma opracowania audytu</w:t>
      </w:r>
      <w:r>
        <w:rPr>
          <w:rFonts w:ascii="Arial" w:hAnsi="Arial" w:cs="Arial"/>
        </w:rPr>
        <w:t>:</w:t>
      </w:r>
    </w:p>
    <w:p w:rsidR="00B0455B" w:rsidRDefault="00B0455B" w:rsidP="00A232F0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Opracowany audyt energetyczny zostanie dostarczony</w:t>
      </w:r>
      <w:r w:rsidR="00693779">
        <w:rPr>
          <w:rFonts w:ascii="Arial" w:hAnsi="Arial" w:cs="Arial"/>
        </w:rPr>
        <w:t xml:space="preserve"> do siedziby Uczelni:</w:t>
      </w:r>
    </w:p>
    <w:p w:rsidR="00CC6F44" w:rsidRDefault="00B0455B" w:rsidP="00A232F0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5 egzemplarzy w formie papierowej</w:t>
      </w:r>
    </w:p>
    <w:p w:rsidR="00B0455B" w:rsidRDefault="00B0455B" w:rsidP="00A232F0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2 płyty z opracowaniem w wersji edytowalnej (*</w:t>
      </w:r>
      <w:proofErr w:type="spellStart"/>
      <w:r>
        <w:rPr>
          <w:rFonts w:ascii="Arial" w:hAnsi="Arial" w:cs="Arial"/>
        </w:rPr>
        <w:t>doc</w:t>
      </w:r>
      <w:proofErr w:type="spellEnd"/>
      <w:r>
        <w:rPr>
          <w:rFonts w:ascii="Arial" w:hAnsi="Arial" w:cs="Arial"/>
        </w:rPr>
        <w:t>, *</w:t>
      </w:r>
      <w:proofErr w:type="spellStart"/>
      <w:r>
        <w:rPr>
          <w:rFonts w:ascii="Arial" w:hAnsi="Arial" w:cs="Arial"/>
        </w:rPr>
        <w:t>docx</w:t>
      </w:r>
      <w:proofErr w:type="spellEnd"/>
      <w:r>
        <w:rPr>
          <w:rFonts w:ascii="Arial" w:hAnsi="Arial" w:cs="Arial"/>
        </w:rPr>
        <w:t>, *xls, *</w:t>
      </w:r>
      <w:proofErr w:type="spellStart"/>
      <w:r>
        <w:rPr>
          <w:rFonts w:ascii="Arial" w:hAnsi="Arial" w:cs="Arial"/>
        </w:rPr>
        <w:t>dwg</w:t>
      </w:r>
      <w:proofErr w:type="spellEnd"/>
      <w:r>
        <w:rPr>
          <w:rFonts w:ascii="Arial" w:hAnsi="Arial" w:cs="Arial"/>
        </w:rPr>
        <w:t>)</w:t>
      </w:r>
    </w:p>
    <w:p w:rsidR="00B0455B" w:rsidRPr="00A232F0" w:rsidRDefault="00B0455B" w:rsidP="00A232F0">
      <w:pPr>
        <w:pStyle w:val="Akapitzlist"/>
        <w:spacing w:after="0" w:line="24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2 płyty z opracowaniem w wersji nieedytowalnej (*PDF)</w:t>
      </w:r>
    </w:p>
    <w:p w:rsidR="00EE1432" w:rsidRDefault="00EE1432" w:rsidP="00EE1432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Materiały</w:t>
      </w:r>
      <w:r>
        <w:rPr>
          <w:rFonts w:ascii="Arial" w:hAnsi="Arial" w:cs="Arial"/>
        </w:rPr>
        <w:t>:</w:t>
      </w:r>
    </w:p>
    <w:p w:rsidR="00D85F1C" w:rsidRPr="004654DC" w:rsidRDefault="00D85F1C" w:rsidP="00D85F1C">
      <w:pPr>
        <w:pStyle w:val="Akapitzlist"/>
        <w:spacing w:after="0" w:line="240" w:lineRule="auto"/>
        <w:ind w:left="708"/>
        <w:jc w:val="both"/>
        <w:rPr>
          <w:rFonts w:ascii="Arial" w:hAnsi="Arial" w:cs="Arial"/>
        </w:rPr>
      </w:pPr>
      <w:r w:rsidRPr="00CB51D7">
        <w:rPr>
          <w:rFonts w:ascii="Arial" w:hAnsi="Arial" w:cs="Arial"/>
        </w:rPr>
        <w:t xml:space="preserve">W trakcie realizacji zamówienia </w:t>
      </w:r>
      <w:r w:rsidR="00EE1432">
        <w:rPr>
          <w:rFonts w:ascii="Arial" w:hAnsi="Arial" w:cs="Arial"/>
        </w:rPr>
        <w:t>Zamawiający</w:t>
      </w:r>
      <w:r w:rsidRPr="00CB51D7">
        <w:rPr>
          <w:rFonts w:ascii="Arial" w:hAnsi="Arial" w:cs="Arial"/>
        </w:rPr>
        <w:t xml:space="preserve"> udostępni wybranemu w postępowaniu Wykonawcy posiadane materiały archiwalne</w:t>
      </w:r>
      <w:r>
        <w:rPr>
          <w:rFonts w:ascii="Arial" w:hAnsi="Arial" w:cs="Arial"/>
        </w:rPr>
        <w:t xml:space="preserve">, ekspertyzy, opinie i inwentaryzacje. </w:t>
      </w:r>
      <w:r w:rsidRPr="004654DC">
        <w:rPr>
          <w:rFonts w:ascii="Arial" w:hAnsi="Arial" w:cs="Arial"/>
        </w:rPr>
        <w:t xml:space="preserve">tj.: </w:t>
      </w:r>
    </w:p>
    <w:p w:rsidR="00D85F1C" w:rsidRPr="004654DC" w:rsidRDefault="00D85F1C" w:rsidP="00D85F1C">
      <w:pPr>
        <w:pStyle w:val="Stopka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line="288" w:lineRule="auto"/>
        <w:ind w:left="737" w:hanging="357"/>
        <w:jc w:val="both"/>
        <w:textAlignment w:val="baseline"/>
        <w:rPr>
          <w:rFonts w:ascii="Arial" w:hAnsi="Arial" w:cs="Arial"/>
          <w:szCs w:val="22"/>
        </w:rPr>
      </w:pPr>
      <w:r w:rsidRPr="004654DC">
        <w:rPr>
          <w:rFonts w:ascii="Arial" w:hAnsi="Arial" w:cs="Arial"/>
          <w:szCs w:val="22"/>
        </w:rPr>
        <w:t xml:space="preserve">inwentaryzacja wielobranżowa budynku UMFC </w:t>
      </w:r>
      <w:r w:rsidR="00EE1432">
        <w:rPr>
          <w:rFonts w:ascii="Arial" w:hAnsi="Arial" w:cs="Arial"/>
          <w:szCs w:val="22"/>
        </w:rPr>
        <w:t>wraz z ocenami technicznymi instalacji z grudnia 2013 roku,</w:t>
      </w:r>
    </w:p>
    <w:p w:rsidR="00D85F1C" w:rsidRPr="004654DC" w:rsidRDefault="00D85F1C" w:rsidP="00D85F1C">
      <w:pPr>
        <w:pStyle w:val="Stopka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line="288" w:lineRule="auto"/>
        <w:ind w:left="737" w:hanging="357"/>
        <w:jc w:val="both"/>
        <w:textAlignment w:val="baseline"/>
        <w:rPr>
          <w:rFonts w:ascii="Arial" w:hAnsi="Arial" w:cs="Arial"/>
          <w:szCs w:val="22"/>
        </w:rPr>
      </w:pPr>
      <w:r w:rsidRPr="004654DC">
        <w:rPr>
          <w:rFonts w:ascii="Arial" w:hAnsi="Arial" w:cs="Arial"/>
          <w:szCs w:val="22"/>
        </w:rPr>
        <w:t>ekspertyza konstrukcyjno – geotechniczna,</w:t>
      </w:r>
    </w:p>
    <w:p w:rsidR="00D85F1C" w:rsidRPr="004654DC" w:rsidRDefault="00D85F1C" w:rsidP="00D85F1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88" w:lineRule="auto"/>
        <w:ind w:left="737" w:hanging="357"/>
        <w:rPr>
          <w:rFonts w:ascii="Arial" w:hAnsi="Arial" w:cs="Arial"/>
        </w:rPr>
      </w:pPr>
      <w:r w:rsidRPr="004654DC">
        <w:rPr>
          <w:rFonts w:ascii="Arial" w:hAnsi="Arial" w:cs="Arial"/>
        </w:rPr>
        <w:t xml:space="preserve">ekspertyza techniczna z zakresu ochrony przeciwpożarowej z maja 2013r </w:t>
      </w:r>
    </w:p>
    <w:p w:rsidR="00D85F1C" w:rsidRPr="004654DC" w:rsidRDefault="00D85F1C" w:rsidP="00D85F1C">
      <w:pPr>
        <w:pStyle w:val="Akapitzlist"/>
        <w:autoSpaceDE w:val="0"/>
        <w:autoSpaceDN w:val="0"/>
        <w:adjustRightInd w:val="0"/>
        <w:spacing w:line="288" w:lineRule="auto"/>
        <w:ind w:left="737"/>
        <w:rPr>
          <w:rFonts w:ascii="Arial" w:hAnsi="Arial" w:cs="Arial"/>
        </w:rPr>
      </w:pPr>
      <w:r w:rsidRPr="004654DC">
        <w:rPr>
          <w:rFonts w:ascii="Arial" w:hAnsi="Arial" w:cs="Arial"/>
        </w:rPr>
        <w:t>wraz z postanowieniami MKW PSP,</w:t>
      </w:r>
    </w:p>
    <w:p w:rsidR="00D85F1C" w:rsidRPr="004654DC" w:rsidRDefault="00D85F1C" w:rsidP="00D85F1C">
      <w:pPr>
        <w:pStyle w:val="Akapitzlist"/>
        <w:widowControl w:val="0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</w:rPr>
      </w:pPr>
      <w:r w:rsidRPr="004654DC">
        <w:rPr>
          <w:rFonts w:ascii="Arial" w:hAnsi="Arial" w:cs="Arial"/>
        </w:rPr>
        <w:t>opracowania dotyczące projektów koncepcji</w:t>
      </w:r>
      <w:r w:rsidR="00EE1432">
        <w:rPr>
          <w:rFonts w:ascii="Arial" w:hAnsi="Arial" w:cs="Arial"/>
        </w:rPr>
        <w:t xml:space="preserve"> przekształceń</w:t>
      </w:r>
      <w:r w:rsidRPr="004654DC">
        <w:rPr>
          <w:rFonts w:ascii="Arial" w:hAnsi="Arial" w:cs="Arial"/>
        </w:rPr>
        <w:t xml:space="preserve">  funkcjonalno – użytkow</w:t>
      </w:r>
      <w:r w:rsidR="00EE1432">
        <w:rPr>
          <w:rFonts w:ascii="Arial" w:hAnsi="Arial" w:cs="Arial"/>
        </w:rPr>
        <w:t>ych</w:t>
      </w:r>
      <w:r w:rsidRPr="004654DC">
        <w:rPr>
          <w:rFonts w:ascii="Arial" w:hAnsi="Arial" w:cs="Arial"/>
        </w:rPr>
        <w:t xml:space="preserve"> dla całej Uczelni,</w:t>
      </w:r>
    </w:p>
    <w:p w:rsidR="00D85F1C" w:rsidRDefault="00D85F1C" w:rsidP="00D85F1C">
      <w:pPr>
        <w:pStyle w:val="Akapitzlist"/>
        <w:widowControl w:val="0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</w:rPr>
      </w:pPr>
      <w:r w:rsidRPr="004654DC">
        <w:rPr>
          <w:rFonts w:ascii="Arial" w:hAnsi="Arial" w:cs="Arial"/>
        </w:rPr>
        <w:t>dokumentacja realizacji budowlanych wykonanych po inwentaryzacji wielobranżowej.</w:t>
      </w:r>
    </w:p>
    <w:p w:rsidR="00D85F1C" w:rsidRPr="004654DC" w:rsidRDefault="00D85F1C" w:rsidP="00D85F1C">
      <w:pPr>
        <w:pStyle w:val="Akapitzlist"/>
        <w:widowControl w:val="0"/>
        <w:spacing w:after="0" w:line="288" w:lineRule="auto"/>
        <w:ind w:left="7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Fragment powyższych materiałów zamieszczono w załączniku nr </w:t>
      </w:r>
      <w:r w:rsidR="00C14167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do OPZ </w:t>
      </w:r>
      <w:r w:rsidR="00C14167">
        <w:rPr>
          <w:rFonts w:ascii="Arial" w:hAnsi="Arial" w:cs="Arial"/>
        </w:rPr>
        <w:t xml:space="preserve">- </w:t>
      </w:r>
      <w:bookmarkStart w:id="0" w:name="_GoBack"/>
      <w:bookmarkEnd w:id="0"/>
      <w:r>
        <w:rPr>
          <w:rFonts w:ascii="Arial" w:hAnsi="Arial" w:cs="Arial"/>
        </w:rPr>
        <w:t>materiał informacyjny</w:t>
      </w:r>
    </w:p>
    <w:p w:rsidR="00D85F1C" w:rsidRDefault="00D85F1C"/>
    <w:sectPr w:rsidR="00D85F1C" w:rsidSect="007A63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C9D" w:rsidRDefault="00BD0C9D" w:rsidP="00511FAE">
      <w:pPr>
        <w:spacing w:after="0" w:line="240" w:lineRule="auto"/>
      </w:pPr>
      <w:r>
        <w:separator/>
      </w:r>
    </w:p>
  </w:endnote>
  <w:endnote w:type="continuationSeparator" w:id="0">
    <w:p w:rsidR="00BD0C9D" w:rsidRDefault="00BD0C9D" w:rsidP="00511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C9D" w:rsidRDefault="00BD0C9D" w:rsidP="00511FAE">
      <w:pPr>
        <w:spacing w:after="0" w:line="240" w:lineRule="auto"/>
      </w:pPr>
      <w:r>
        <w:separator/>
      </w:r>
    </w:p>
  </w:footnote>
  <w:footnote w:type="continuationSeparator" w:id="0">
    <w:p w:rsidR="00BD0C9D" w:rsidRDefault="00BD0C9D" w:rsidP="00511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C00" w:rsidRPr="00910C00" w:rsidRDefault="00910C00" w:rsidP="00910C00">
    <w:pPr>
      <w:pStyle w:val="Nagwek"/>
      <w:jc w:val="right"/>
      <w:rPr>
        <w:b/>
        <w:i/>
      </w:rPr>
    </w:pPr>
    <w:r w:rsidRPr="00910C00">
      <w:rPr>
        <w:b/>
        <w:i/>
      </w:rPr>
      <w:t>Załącznik nr 7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B06BD"/>
    <w:multiLevelType w:val="hybridMultilevel"/>
    <w:tmpl w:val="4CFCF26C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" w15:restartNumberingAfterBreak="0">
    <w:nsid w:val="0D9C514E"/>
    <w:multiLevelType w:val="hybridMultilevel"/>
    <w:tmpl w:val="AF1EBDA6"/>
    <w:lvl w:ilvl="0" w:tplc="DD92A314">
      <w:start w:val="1"/>
      <w:numFmt w:val="lowerLetter"/>
      <w:lvlText w:val="%1)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 w15:restartNumberingAfterBreak="0">
    <w:nsid w:val="0E921EA3"/>
    <w:multiLevelType w:val="hybridMultilevel"/>
    <w:tmpl w:val="FCE8D99C"/>
    <w:lvl w:ilvl="0" w:tplc="07FE1A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8B54AA"/>
    <w:multiLevelType w:val="hybridMultilevel"/>
    <w:tmpl w:val="FCE8D99C"/>
    <w:lvl w:ilvl="0" w:tplc="07FE1A0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69E504F"/>
    <w:multiLevelType w:val="hybridMultilevel"/>
    <w:tmpl w:val="75EC7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0D9"/>
    <w:rsid w:val="0011183F"/>
    <w:rsid w:val="00217621"/>
    <w:rsid w:val="0049162B"/>
    <w:rsid w:val="004C036B"/>
    <w:rsid w:val="00511FAE"/>
    <w:rsid w:val="005169F8"/>
    <w:rsid w:val="00576A24"/>
    <w:rsid w:val="005D03C4"/>
    <w:rsid w:val="005E42AA"/>
    <w:rsid w:val="00693779"/>
    <w:rsid w:val="006F01D9"/>
    <w:rsid w:val="007475AC"/>
    <w:rsid w:val="007A636D"/>
    <w:rsid w:val="008530E1"/>
    <w:rsid w:val="00854EDD"/>
    <w:rsid w:val="00856E89"/>
    <w:rsid w:val="008D61C3"/>
    <w:rsid w:val="00903820"/>
    <w:rsid w:val="00910C00"/>
    <w:rsid w:val="00987E52"/>
    <w:rsid w:val="00A14E10"/>
    <w:rsid w:val="00A22921"/>
    <w:rsid w:val="00A232F0"/>
    <w:rsid w:val="00A345AA"/>
    <w:rsid w:val="00A443AD"/>
    <w:rsid w:val="00AE5153"/>
    <w:rsid w:val="00B0455B"/>
    <w:rsid w:val="00B150D9"/>
    <w:rsid w:val="00BD0C9D"/>
    <w:rsid w:val="00C05CBD"/>
    <w:rsid w:val="00C14167"/>
    <w:rsid w:val="00CC6F44"/>
    <w:rsid w:val="00D81357"/>
    <w:rsid w:val="00D85F1C"/>
    <w:rsid w:val="00D9665B"/>
    <w:rsid w:val="00EB3808"/>
    <w:rsid w:val="00EE1432"/>
    <w:rsid w:val="00EF2469"/>
    <w:rsid w:val="00FA0290"/>
    <w:rsid w:val="00FC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78BD96-23D3-4D39-8AF7-6508BF4DD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63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15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0D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576A24"/>
    <w:pPr>
      <w:ind w:left="720"/>
      <w:contextualSpacing/>
    </w:pPr>
  </w:style>
  <w:style w:type="paragraph" w:styleId="Bezodstpw">
    <w:name w:val="No Spacing"/>
    <w:qFormat/>
    <w:rsid w:val="00D85F1C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D85F1C"/>
  </w:style>
  <w:style w:type="paragraph" w:styleId="Stopka">
    <w:name w:val="footer"/>
    <w:basedOn w:val="Normalny"/>
    <w:link w:val="StopkaZnak"/>
    <w:uiPriority w:val="99"/>
    <w:rsid w:val="00D85F1C"/>
    <w:pPr>
      <w:widowControl w:val="0"/>
      <w:tabs>
        <w:tab w:val="center" w:pos="4536"/>
        <w:tab w:val="right" w:pos="9072"/>
      </w:tabs>
      <w:spacing w:after="0" w:line="300" w:lineRule="auto"/>
      <w:ind w:left="360" w:hanging="340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5F1C"/>
    <w:rPr>
      <w:rFonts w:ascii="Times New Roman" w:eastAsia="Times New Roman" w:hAnsi="Times New Roman" w:cs="Times New Roman"/>
      <w:snapToGrid w:val="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1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1030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Maryla Lorenc</dc:creator>
  <cp:lastModifiedBy>Tomek</cp:lastModifiedBy>
  <cp:revision>7</cp:revision>
  <cp:lastPrinted>2015-08-17T08:45:00Z</cp:lastPrinted>
  <dcterms:created xsi:type="dcterms:W3CDTF">2015-09-17T16:39:00Z</dcterms:created>
  <dcterms:modified xsi:type="dcterms:W3CDTF">2015-09-29T15:34:00Z</dcterms:modified>
</cp:coreProperties>
</file>